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0" w:leftChars="0"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bookmarkStart w:id="5" w:name="_GoBack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更正内容：</w:t>
      </w:r>
    </w:p>
    <w:p>
      <w:pPr>
        <w:pStyle w:val="2"/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（一）原采购文件中</w:t>
      </w:r>
      <w:bookmarkStart w:id="0" w:name="_Toc2342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第二章磋商须知</w:t>
      </w:r>
      <w:bookmarkEnd w:id="0"/>
      <w:bookmarkStart w:id="1" w:name="_Toc18867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 xml:space="preserve"> 一、供应商须知附表</w:t>
      </w:r>
      <w:bookmarkEnd w:id="1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：</w:t>
      </w:r>
    </w:p>
    <w:tbl>
      <w:tblPr>
        <w:tblStyle w:val="3"/>
        <w:tblW w:w="5176" w:type="pct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"/>
        <w:gridCol w:w="1458"/>
        <w:gridCol w:w="647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6" w:hRule="exact"/>
          <w:jc w:val="center"/>
        </w:trPr>
        <w:tc>
          <w:tcPr>
            <w:tcW w:w="415" w:type="pct"/>
            <w:noWrap/>
            <w:vAlign w:val="center"/>
          </w:tcPr>
          <w:p>
            <w:pPr>
              <w:pStyle w:val="6"/>
              <w:shd w:val="clear" w:color="auto" w:fill="auto"/>
              <w:ind w:right="230"/>
              <w:jc w:val="righ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843" w:type="pct"/>
            <w:noWrap/>
            <w:vAlign w:val="center"/>
          </w:tcPr>
          <w:p>
            <w:pPr>
              <w:pStyle w:val="6"/>
              <w:shd w:val="clear" w:color="auto" w:fill="auto"/>
              <w:spacing w:line="360" w:lineRule="auto"/>
              <w:ind w:left="110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报价要求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  <w:t>（实质性要求）</w:t>
            </w:r>
          </w:p>
        </w:tc>
        <w:tc>
          <w:tcPr>
            <w:tcW w:w="3741" w:type="pct"/>
            <w:noWrap/>
            <w:vAlign w:val="top"/>
          </w:tcPr>
          <w:p>
            <w:pPr>
              <w:pStyle w:val="6"/>
              <w:numPr>
                <w:ilvl w:val="0"/>
                <w:numId w:val="0"/>
              </w:numPr>
              <w:shd w:val="clear" w:color="auto" w:fill="auto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本次投保基本险种确定为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种：（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）机动车交通事故责任强制保险；（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）车辆损失险；（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）第三者责任险；（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）车上人员责任保险；（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）道路客运承运人责任保险。</w:t>
            </w:r>
          </w:p>
          <w:p>
            <w:pPr>
              <w:pStyle w:val="6"/>
              <w:numPr>
                <w:ilvl w:val="0"/>
                <w:numId w:val="0"/>
              </w:numPr>
              <w:shd w:val="clear" w:color="auto" w:fill="auto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2、机动车交通事故责任强制保险实缴保费按银保监会统一标准执行（标准详见附件1，固定金额不参与价格评定）。</w:t>
            </w:r>
          </w:p>
          <w:p>
            <w:pPr>
              <w:pStyle w:val="6"/>
              <w:numPr>
                <w:ilvl w:val="0"/>
                <w:numId w:val="0"/>
              </w:numPr>
              <w:shd w:val="clear" w:color="auto" w:fill="auto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3、商业保险（指上述第1条内容中第（2）、（3）、（4）、（5）类险种）实缴保费=基准保费×NCD系数×自主定价系数，其中基准保费和NCD系数按附件执行（详见附件2、附件3），自主定价系数由供应商根据车型自主报价，报价范围为：企业非营业客车/救护车自主定价系数报价范围为【0.5-0.65】，企业非营业货车/营业货车自主定价系数报价范围为【0.5-1.25】，营业客车城市公交自主定价系数报价范围为【0.5-0.8】，超过各车型自主定价系数报价范围的供应商报价为无效报价，其响应文件将被视为无效响应文件。</w:t>
            </w:r>
          </w:p>
          <w:p>
            <w:pPr>
              <w:pStyle w:val="6"/>
              <w:numPr>
                <w:ilvl w:val="0"/>
                <w:numId w:val="0"/>
              </w:numPr>
              <w:shd w:val="clear" w:color="auto" w:fill="auto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  <w:p>
            <w:pPr>
              <w:pStyle w:val="6"/>
              <w:numPr>
                <w:ilvl w:val="0"/>
                <w:numId w:val="0"/>
              </w:numPr>
              <w:shd w:val="clear" w:color="auto" w:fill="auto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4"/>
          <w:szCs w:val="24"/>
          <w:lang w:val="en-US" w:eastAsia="zh-CN" w:bidi="ar-SA"/>
        </w:rPr>
        <w:t>更正为：</w:t>
      </w:r>
    </w:p>
    <w:tbl>
      <w:tblPr>
        <w:tblStyle w:val="4"/>
        <w:tblW w:w="5036" w:type="pct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446"/>
        <w:gridCol w:w="6478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" w:type="pct"/>
            <w:tcBorders>
              <w:tl2br w:val="nil"/>
              <w:tr2bl w:val="nil"/>
            </w:tcBorders>
            <w:vAlign w:val="center"/>
          </w:tcPr>
          <w:p>
            <w:pPr>
              <w:pStyle w:val="6"/>
              <w:shd w:val="clear" w:color="auto" w:fill="auto"/>
              <w:ind w:right="230" w:rightChars="0"/>
              <w:jc w:val="right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842" w:type="pct"/>
            <w:tcBorders>
              <w:tl2br w:val="nil"/>
              <w:tr2bl w:val="nil"/>
            </w:tcBorders>
            <w:vAlign w:val="center"/>
          </w:tcPr>
          <w:p>
            <w:pPr>
              <w:pStyle w:val="6"/>
              <w:shd w:val="clear" w:color="auto" w:fill="auto"/>
              <w:spacing w:line="360" w:lineRule="auto"/>
              <w:ind w:left="110" w:leftChars="0"/>
              <w:jc w:val="left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报价要求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  <w:t>（实质性要求）</w:t>
            </w:r>
          </w:p>
        </w:tc>
        <w:tc>
          <w:tcPr>
            <w:tcW w:w="3773" w:type="pct"/>
            <w:tcBorders>
              <w:tl2br w:val="nil"/>
              <w:tr2bl w:val="nil"/>
            </w:tcBorders>
            <w:vAlign w:val="top"/>
          </w:tcPr>
          <w:p>
            <w:pPr>
              <w:pStyle w:val="6"/>
              <w:numPr>
                <w:ilvl w:val="0"/>
                <w:numId w:val="0"/>
              </w:numPr>
              <w:shd w:val="clear" w:color="auto" w:fill="auto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1、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本次投保基本险种确定为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种：（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）机动车交通事故责任强制保险；（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）车辆损失险；（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）第三者责任险；（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）车上人员责任保险；（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zh-CN" w:eastAsia="zh-CN"/>
              </w:rPr>
              <w:t>）道路客运承运人责任保险。</w:t>
            </w:r>
          </w:p>
          <w:p>
            <w:pPr>
              <w:pStyle w:val="6"/>
              <w:numPr>
                <w:ilvl w:val="0"/>
                <w:numId w:val="0"/>
              </w:numPr>
              <w:shd w:val="clear" w:color="auto" w:fill="auto"/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2、机动车交通事故责任强制保险实缴保费按银保监会统一标准执行（标准详见附件1，固定金额不参与价格评定）。</w:t>
            </w:r>
          </w:p>
          <w:p>
            <w:pPr>
              <w:pStyle w:val="6"/>
              <w:numPr>
                <w:ilvl w:val="0"/>
                <w:numId w:val="0"/>
              </w:numPr>
              <w:shd w:val="clear" w:color="auto" w:fill="auto"/>
              <w:spacing w:line="360" w:lineRule="auto"/>
              <w:jc w:val="both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、商业保险（指上述第1条内容中第（2）、（3）、（4）、类险种）实缴保费=基准保费×NCD系数×自主定价系数；第5类险种实缴保费=基准保费×自主定价系数，其中（2）、（3）、（4）类险种基准保费和NCD系数按附件2、附件3执行，第（5）类险种类基准保费按照附件4执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，自主定价系数由供应商根据车型自主报价，报价范围为：企业非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营业客车/救护车自主定价系数报价范围为【0.5-0.65】，企业非营业货车/营业货车自主定价系数报价范围为【0.5-1.25】，营业客车城市公交自主定价系数报价范围为【0.5-0.8】，超过各车型自主定价系数报价范围的供应商报价为无效报价，其响应文件将被视为无效响应文件。</w:t>
            </w:r>
          </w:p>
        </w:tc>
      </w:tr>
    </w:tbl>
    <w:p>
      <w:pPr>
        <w:rPr>
          <w:rFonts w:hint="eastAsia"/>
          <w:color w:val="auto"/>
          <w:lang w:val="en-US" w:eastAsia="zh-CN"/>
        </w:rPr>
      </w:pPr>
    </w:p>
    <w:p>
      <w:pPr>
        <w:spacing w:line="360" w:lineRule="auto"/>
        <w:rPr>
          <w:rFonts w:hint="default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（二）原采购文件中</w:t>
      </w:r>
      <w:bookmarkStart w:id="2" w:name="_Toc30097"/>
      <w:bookmarkStart w:id="3" w:name="_Toc26086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第五章采购项目技术、服务内容条款及其他商务要求</w:t>
      </w:r>
      <w:bookmarkEnd w:id="2"/>
      <w:bookmarkEnd w:id="3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 xml:space="preserve">  </w:t>
      </w:r>
      <w:bookmarkStart w:id="4" w:name="_Toc25650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三、技术、服务要求：</w:t>
      </w:r>
      <w:bookmarkEnd w:id="4"/>
    </w:p>
    <w:tbl>
      <w:tblPr>
        <w:tblStyle w:val="4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2、投保险种及价格计算方式：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2.1投保基本险种确定为5种：1.机动车交通事故责任强制保险；2.车辆损失险；3.第三者责任险，原则上第三责任险投保额度不低于150万元；4.车上人员责任保险，车上人员责任险投保额度不低于20万元/座；5.道路客运承运人责任保险，不低于40万元/座。第1、2、3、4项为基本险，基本险为必保险种，第5项保险为公交车必保保险。未经批准，投保单位不得在以上5种险种外增加险种，公交公司视情况可额外增加其他险种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2.2、机动车交通事故责任强制保险实缴保费按银保监会统一标准执行（标准详见附件1）。</w:t>
            </w:r>
          </w:p>
          <w:p>
            <w:pPr>
              <w:spacing w:line="360" w:lineRule="auto"/>
              <w:ind w:firstLine="440" w:firstLineChars="200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2.3、商业保险（指上述第2、3、4、5类险种）实缴保费=基准保费×NCD系数×自主定价系数，其中基准保费和NCD系数按附件执行（详见附件2、附件3），自主定价系数以成交供应商自主定价系数报价为结算依据。</w:t>
            </w:r>
          </w:p>
        </w:tc>
      </w:tr>
    </w:tbl>
    <w:p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更正为：</w:t>
      </w:r>
    </w:p>
    <w:tbl>
      <w:tblPr>
        <w:tblStyle w:val="4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2、投保险种及价格计算方式：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2.1投保基本险种确定为5种：1.机动车交通事故责任强制保险；2.车辆损失险；3.第三者责任险，原则上第三责任险投保额度不低于150万元；4.车上人员责任保险，车上人员责任险投保额度不低于20万元/座；5.道路客运承运人责任保险，不低于40万元/座。第1、2、3、4项为基本险，基本险为必保险种，第5项保险为公交车必保保险。未经批准，投保单位不得在以上5种险种外增加险种，公交公司视情况可额外增加其他险种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firstLine="44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2.2、机动车交通事故责任强制保险实缴保费按银保监会统一标准执行（标准详见附件1）。</w:t>
            </w:r>
          </w:p>
          <w:p>
            <w:pPr>
              <w:spacing w:line="360" w:lineRule="auto"/>
              <w:ind w:firstLine="440" w:firstLineChars="200"/>
              <w:rPr>
                <w:rFonts w:hint="default" w:asciiTheme="minorEastAsia" w:hAnsiTheme="minorEastAsia" w:eastAsiaTheme="minorEastAsia" w:cstheme="minorEastAsia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2.3、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  <w:lang w:val="en-US" w:eastAsia="zh-CN"/>
              </w:rPr>
              <w:t>商业保险（指上述第1条内容中第（2）、（3）、（4）、类险种）实缴保费=基准保费×NCD系数×自主定价系数；第5类险种实缴保费=基准保费×自主定价系数，其中（2）、（3）、（4）类险种基准保费和NCD系数按附件2、附件3执行，第（5）类险种类基准保费按照附件4执行，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  <w:t>自主定价系数以成交供应商自主定价系数报价为结算依据。</w:t>
            </w:r>
          </w:p>
        </w:tc>
      </w:tr>
    </w:tbl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原采购文件中：</w:t>
      </w:r>
    </w:p>
    <w:tbl>
      <w:tblPr>
        <w:tblStyle w:val="4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l2br w:val="nil"/>
              <w:tr2bl w:val="nil"/>
            </w:tcBorders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/>
                <w:color w:val="auto"/>
                <w:sz w:val="1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  <w:t>磋商文件递交截止时间和开标时间：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</w:rPr>
              <w:t>日09:30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  <w:t>（北京时间）</w:t>
            </w:r>
          </w:p>
        </w:tc>
      </w:tr>
    </w:tbl>
    <w:p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更正为：</w:t>
      </w:r>
    </w:p>
    <w:tbl>
      <w:tblPr>
        <w:tblStyle w:val="4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l2br w:val="nil"/>
              <w:tr2bl w:val="nil"/>
            </w:tcBorders>
          </w:tcPr>
          <w:p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  <w:t>磋商文件递交截止时间和开标时间：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18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  <w:highlight w:val="none"/>
              </w:rPr>
              <w:t>日09:30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2"/>
                <w:highlight w:val="none"/>
              </w:rPr>
              <w:t>（北京时间）</w:t>
            </w:r>
          </w:p>
        </w:tc>
      </w:tr>
    </w:tbl>
    <w:p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eastAsia="zh-CN"/>
        </w:rPr>
        <w:t>（四）采购文件增加：</w:t>
      </w:r>
    </w:p>
    <w:p>
      <w:pPr>
        <w:spacing w:line="360" w:lineRule="auto"/>
        <w:ind w:left="0" w:leftChars="0" w:firstLine="482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eastAsia="zh-CN"/>
        </w:rPr>
        <w:t>附件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  <w:t>4 道路客运承运人责任保险基准保费费率表</w:t>
      </w:r>
    </w:p>
    <w:tbl>
      <w:tblPr>
        <w:tblStyle w:val="3"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686"/>
        <w:gridCol w:w="2716"/>
        <w:gridCol w:w="2080"/>
        <w:gridCol w:w="132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道路客运承运人责任保险基准保费费率表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客运类型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座位数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每座责任限额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费率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0.00018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0.00043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0.00048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0.00045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0.00047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0.00027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0.00042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城市公交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0.00033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0.00126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0.00117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0.00057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6-36座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0.00129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0.00119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出租、租赁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0.00118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县内(农村)客运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0.00066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0.00083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0.00117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0.00095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0.00094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36座以下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0.00079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0.00101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0.00087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36-50座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0.00126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0.00117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0.00112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0.00106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0.00099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三类</w:t>
            </w:r>
          </w:p>
        </w:tc>
        <w:tc>
          <w:tcPr>
            <w:tcW w:w="7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省际公路客运</w:t>
            </w:r>
          </w:p>
        </w:tc>
        <w:tc>
          <w:tcPr>
            <w:tcW w:w="16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color w:val="auto"/>
                <w:sz w:val="21"/>
                <w:szCs w:val="21"/>
                <w:lang w:val="en-US" w:eastAsia="zh-CN" w:bidi="ar"/>
              </w:rPr>
              <w:t>50座以上</w:t>
            </w:r>
          </w:p>
        </w:tc>
        <w:tc>
          <w:tcPr>
            <w:tcW w:w="127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50万</w:t>
            </w:r>
          </w:p>
        </w:tc>
        <w:tc>
          <w:tcPr>
            <w:tcW w:w="8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0.00106</w:t>
            </w:r>
          </w:p>
        </w:tc>
      </w:tr>
    </w:tbl>
    <w:p>
      <w:pPr>
        <w:pStyle w:val="2"/>
        <w:rPr>
          <w:rFonts w:hint="default"/>
          <w:color w:val="auto"/>
          <w:lang w:val="en-US" w:eastAsia="zh-CN"/>
        </w:rPr>
      </w:pPr>
    </w:p>
    <w:p>
      <w:pPr>
        <w:rPr>
          <w:rFonts w:hint="eastAsia" w:eastAsia="宋体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其余内容不变。</w:t>
      </w:r>
    </w:p>
    <w:p>
      <w:pPr>
        <w:rPr>
          <w:color w:val="auto"/>
        </w:rPr>
      </w:pPr>
    </w:p>
    <w:bookmarkEnd w:id="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38C0B0"/>
    <w:multiLevelType w:val="singleLevel"/>
    <w:tmpl w:val="B838C0B0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YjZhMjU5YjI4NjlhN2MyNmZmYTE0MTMzODBjNjIifQ=="/>
  </w:docVars>
  <w:rsids>
    <w:rsidRoot w:val="106C1AAA"/>
    <w:rsid w:val="106C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kern w:val="0"/>
      <w:sz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2023-05-29T01:36:00Z</dcterms:created>
  <dc:creator>ཉ། 。</dc:creator>
  <cp:lastModifiedBy>ཉ། 。</cp:lastModifiedBy>
  <dcterms:modified xsi:type="dcterms:W3CDTF">2023-05-29T01:37:12Z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F37FA81BBED2421B871ABC3EAA845F8C_11</vt:lpwstr>
  </property>
</Properties>
</file>